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3332" w14:textId="340A959B" w:rsidR="003A7DDF" w:rsidRPr="003A7DDF" w:rsidRDefault="001B0691" w:rsidP="003A7DDF">
      <w:pPr>
        <w:shd w:val="clear" w:color="auto" w:fill="FFFFFF"/>
        <w:spacing w:after="0" w:line="343" w:lineRule="atLeast"/>
        <w:jc w:val="center"/>
        <w:textAlignment w:val="top"/>
        <w:rPr>
          <w:rFonts w:ascii="Algerian" w:eastAsia="Times New Roman" w:hAnsi="Algerian" w:cs="Arial"/>
          <w:b/>
          <w:bCs/>
          <w:caps/>
          <w:color w:val="454545"/>
          <w:sz w:val="36"/>
          <w:szCs w:val="36"/>
          <w:lang w:eastAsia="en-GB"/>
        </w:rPr>
      </w:pPr>
      <w:r w:rsidRPr="003A7DDF">
        <w:rPr>
          <w:rFonts w:ascii="Algerian" w:eastAsia="Times New Roman" w:hAnsi="Algerian" w:cs="Arial"/>
          <w:b/>
          <w:bCs/>
          <w:caps/>
          <w:color w:val="454545"/>
          <w:sz w:val="36"/>
          <w:szCs w:val="36"/>
          <w:lang w:eastAsia="en-GB"/>
        </w:rPr>
        <w:t>KRITERIJUMI OCJENJIVANJA</w:t>
      </w:r>
    </w:p>
    <w:p w14:paraId="204F1EBC" w14:textId="0083C83C" w:rsidR="001B0691" w:rsidRPr="003A7DDF" w:rsidRDefault="003A7DDF" w:rsidP="003A7DDF">
      <w:pPr>
        <w:shd w:val="clear" w:color="auto" w:fill="FFFFFF"/>
        <w:spacing w:after="0" w:line="343" w:lineRule="atLeast"/>
        <w:jc w:val="center"/>
        <w:textAlignment w:val="top"/>
        <w:rPr>
          <w:rFonts w:ascii="Cambria" w:eastAsia="Times New Roman" w:hAnsi="Cambria" w:cs="Arial"/>
          <w:bCs/>
          <w:caps/>
          <w:color w:val="454545"/>
          <w:sz w:val="28"/>
          <w:szCs w:val="28"/>
          <w:lang w:eastAsia="en-GB"/>
        </w:rPr>
      </w:pPr>
      <w:r w:rsidRPr="003A7DDF"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  <w:t xml:space="preserve">CRNOGORSKI – </w:t>
      </w:r>
      <w:r w:rsidR="001B0691" w:rsidRPr="003A7DDF"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  <w:t>S</w:t>
      </w:r>
      <w:r w:rsidRPr="003A7DDF"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  <w:t xml:space="preserve">RPSKI, </w:t>
      </w:r>
      <w:r w:rsidR="001B0691" w:rsidRPr="003A7DDF"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  <w:t>B</w:t>
      </w:r>
      <w:r w:rsidRPr="003A7DDF"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  <w:t xml:space="preserve">OSANSKI, </w:t>
      </w:r>
      <w:r w:rsidR="001B0691" w:rsidRPr="003A7DDF"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  <w:t>H</w:t>
      </w:r>
      <w:r w:rsidRPr="003A7DDF"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  <w:t>RVATSKI JEZIK I KNJI</w:t>
      </w:r>
      <w:r w:rsidRPr="003A7DDF">
        <w:rPr>
          <w:rFonts w:ascii="Cambria" w:eastAsia="Times New Roman" w:hAnsi="Cambria" w:cs="Cambria"/>
          <w:bCs/>
          <w:caps/>
          <w:color w:val="454545"/>
          <w:sz w:val="28"/>
          <w:szCs w:val="28"/>
          <w:lang w:eastAsia="en-GB"/>
        </w:rPr>
        <w:t>Ž</w:t>
      </w:r>
      <w:r w:rsidRPr="003A7DDF"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  <w:t>EVNOST</w:t>
      </w:r>
    </w:p>
    <w:p w14:paraId="2AD194A2" w14:textId="5AA55514" w:rsidR="00F4757D" w:rsidRPr="003A7DDF" w:rsidRDefault="00F4757D" w:rsidP="003A7DDF">
      <w:pPr>
        <w:shd w:val="clear" w:color="auto" w:fill="FFFFFF"/>
        <w:spacing w:after="0" w:line="343" w:lineRule="atLeast"/>
        <w:jc w:val="center"/>
        <w:textAlignment w:val="top"/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</w:pPr>
      <w:r w:rsidRPr="003A7DDF">
        <w:rPr>
          <w:rFonts w:ascii="Algerian" w:eastAsia="Times New Roman" w:hAnsi="Algerian" w:cs="Arial"/>
          <w:bCs/>
          <w:caps/>
          <w:color w:val="454545"/>
          <w:sz w:val="28"/>
          <w:szCs w:val="28"/>
          <w:lang w:eastAsia="en-GB"/>
        </w:rPr>
        <w:t>školska 2024/25. godina</w:t>
      </w:r>
    </w:p>
    <w:p w14:paraId="09A278C9" w14:textId="77777777" w:rsidR="001B0691" w:rsidRDefault="001B0691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b/>
          <w:bCs/>
          <w:caps/>
          <w:color w:val="454545"/>
          <w:sz w:val="36"/>
          <w:szCs w:val="36"/>
          <w:lang w:eastAsia="en-GB"/>
        </w:rPr>
      </w:pPr>
    </w:p>
    <w:p w14:paraId="4F225C67" w14:textId="145AE779" w:rsidR="001B0691" w:rsidRDefault="001B0691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Učenici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od 6. do 9.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razreda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ocjenjuju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se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formativno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sumativno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ocjenom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od 1 do 5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to</w:t>
      </w:r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ko</w:t>
      </w: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m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cijele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nastavne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godine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.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Ocjenjivanje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obuhvata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sve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tri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oblasti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csbh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jezika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književnosti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: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književnost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jezik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jezičku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kulturu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.</w:t>
      </w:r>
    </w:p>
    <w:p w14:paraId="4BAC100D" w14:textId="77777777" w:rsidR="001B0691" w:rsidRDefault="001B0691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77977FCC" w14:textId="29A8871D" w:rsidR="008D22B5" w:rsidRDefault="001B0691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Ocjenjuju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se:</w:t>
      </w:r>
      <w:r w:rsidR="003A7DD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    </w:t>
      </w: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-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pisani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zadaci</w:t>
      </w:r>
      <w:proofErr w:type="spellEnd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                               </w:t>
      </w: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-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kontrolni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zadaci</w:t>
      </w:r>
      <w:proofErr w:type="spellEnd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                          </w:t>
      </w:r>
    </w:p>
    <w:p w14:paraId="6AA7FE22" w14:textId="26D8BA15" w:rsidR="008D22B5" w:rsidRDefault="003A7DDF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                                     </w:t>
      </w:r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- </w:t>
      </w:r>
      <w:proofErr w:type="spellStart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recitovanje</w:t>
      </w:r>
      <w:proofErr w:type="spellEnd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                                  </w:t>
      </w:r>
      <w:r w:rsidR="001B0691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- </w:t>
      </w:r>
      <w:proofErr w:type="spellStart"/>
      <w:r w:rsidR="001B0691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domaći</w:t>
      </w:r>
      <w:proofErr w:type="spellEnd"/>
      <w:r w:rsidR="001B0691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1B0691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zadaci</w:t>
      </w:r>
      <w:proofErr w:type="spellEnd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                             </w:t>
      </w:r>
    </w:p>
    <w:p w14:paraId="197B6FF4" w14:textId="01505DA1" w:rsidR="001B0691" w:rsidRDefault="003A7DDF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                                     </w:t>
      </w:r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- rad </w:t>
      </w:r>
      <w:proofErr w:type="spellStart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</w:t>
      </w:r>
      <w:proofErr w:type="spellEnd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času</w:t>
      </w:r>
      <w:proofErr w:type="spellEnd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                                 - </w:t>
      </w:r>
      <w:proofErr w:type="spellStart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usmeno</w:t>
      </w:r>
      <w:proofErr w:type="spellEnd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odgovaranje</w:t>
      </w:r>
      <w:proofErr w:type="spellEnd"/>
    </w:p>
    <w:p w14:paraId="29EF52FD" w14:textId="3633905D" w:rsidR="001B0691" w:rsidRDefault="001B0691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4AE4CB23" w14:textId="5CD88E8C" w:rsidR="001B0691" w:rsidRDefault="001B0691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Dokumentacija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koja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prati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proc</w:t>
      </w:r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e</w:t>
      </w: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ocjenjivanja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podrazumijeva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: e-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dnevnik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pedagošku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svesku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nastavnika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testove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pisane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zadatke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domaće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zadatke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.</w:t>
      </w:r>
    </w:p>
    <w:p w14:paraId="4E737682" w14:textId="18161C36" w:rsidR="00B0646F" w:rsidRDefault="00B0646F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Na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početku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nastavne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godine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radi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se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inicijalno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testiranje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učenika</w:t>
      </w:r>
      <w:proofErr w:type="spellEnd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(</w:t>
      </w:r>
      <w:proofErr w:type="spellStart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obnavljanje</w:t>
      </w:r>
      <w:proofErr w:type="spellEnd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gradiva</w:t>
      </w:r>
      <w:proofErr w:type="spellEnd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prethodnog</w:t>
      </w:r>
      <w:proofErr w:type="spellEnd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razreda</w:t>
      </w:r>
      <w:proofErr w:type="spellEnd"/>
      <w:r w:rsidR="008D22B5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)</w:t>
      </w: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koje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se ne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ocjenjuje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već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služi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nastavniku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za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planiranje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rada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dalje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praćenje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napredovanja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učenika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.</w:t>
      </w:r>
    </w:p>
    <w:p w14:paraId="292EC92A" w14:textId="77777777" w:rsidR="00B0646F" w:rsidRPr="00D475C7" w:rsidRDefault="00B0646F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b/>
          <w:bCs/>
          <w:color w:val="454545"/>
          <w:sz w:val="21"/>
          <w:szCs w:val="21"/>
          <w:lang w:eastAsia="en-GB"/>
        </w:rPr>
      </w:pPr>
    </w:p>
    <w:p w14:paraId="6CD36E15" w14:textId="56262EA3" w:rsidR="00B0646F" w:rsidRDefault="00B0646F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proofErr w:type="spellStart"/>
      <w:r w:rsidRPr="00D475C7">
        <w:rPr>
          <w:rFonts w:ascii="Arial" w:eastAsia="Times New Roman" w:hAnsi="Arial" w:cs="Arial"/>
          <w:b/>
          <w:bCs/>
          <w:color w:val="454545"/>
          <w:sz w:val="21"/>
          <w:szCs w:val="21"/>
          <w:lang w:eastAsia="en-GB"/>
        </w:rPr>
        <w:t>Formativno</w:t>
      </w:r>
      <w:proofErr w:type="spellEnd"/>
      <w:r w:rsidRPr="00D475C7">
        <w:rPr>
          <w:rFonts w:ascii="Arial" w:eastAsia="Times New Roman" w:hAnsi="Arial" w:cs="Arial"/>
          <w:b/>
          <w:bCs/>
          <w:color w:val="454545"/>
          <w:sz w:val="21"/>
          <w:szCs w:val="21"/>
          <w:lang w:eastAsia="en-GB"/>
        </w:rPr>
        <w:t xml:space="preserve"> </w:t>
      </w:r>
      <w:proofErr w:type="spellStart"/>
      <w:r w:rsidRPr="00D475C7">
        <w:rPr>
          <w:rFonts w:ascii="Arial" w:eastAsia="Times New Roman" w:hAnsi="Arial" w:cs="Arial"/>
          <w:b/>
          <w:bCs/>
          <w:color w:val="454545"/>
          <w:sz w:val="21"/>
          <w:szCs w:val="21"/>
          <w:lang w:eastAsia="en-GB"/>
        </w:rPr>
        <w:t>ocjenjivanje</w:t>
      </w:r>
      <w:proofErr w:type="spellEnd"/>
      <w:r w:rsidRPr="00D475C7">
        <w:rPr>
          <w:rFonts w:ascii="Arial" w:eastAsia="Times New Roman" w:hAnsi="Arial" w:cs="Arial"/>
          <w:b/>
          <w:bCs/>
          <w:color w:val="454545"/>
          <w:sz w:val="21"/>
          <w:szCs w:val="21"/>
          <w:lang w:eastAsia="en-GB"/>
        </w:rPr>
        <w:t xml:space="preserve"> </w:t>
      </w:r>
      <w:proofErr w:type="spellStart"/>
      <w:r w:rsidRPr="00D475C7">
        <w:rPr>
          <w:rFonts w:ascii="Arial" w:eastAsia="Times New Roman" w:hAnsi="Arial" w:cs="Arial"/>
          <w:b/>
          <w:bCs/>
          <w:color w:val="454545"/>
          <w:sz w:val="21"/>
          <w:szCs w:val="21"/>
          <w:lang w:eastAsia="en-GB"/>
        </w:rPr>
        <w:t>podrazumijeva</w:t>
      </w:r>
      <w:proofErr w:type="spellEnd"/>
      <w:r w:rsidRPr="00D475C7">
        <w:rPr>
          <w:rFonts w:ascii="Arial" w:eastAsia="Times New Roman" w:hAnsi="Arial" w:cs="Arial"/>
          <w:b/>
          <w:bCs/>
          <w:color w:val="454545"/>
          <w:sz w:val="21"/>
          <w:szCs w:val="21"/>
          <w:lang w:eastAsia="en-GB"/>
        </w:rPr>
        <w:t>:</w:t>
      </w: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praćenje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napredo</w:t>
      </w:r>
      <w:r w:rsidR="003A7DD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vanja</w:t>
      </w:r>
      <w:proofErr w:type="spellEnd"/>
      <w:r w:rsidR="003A7DD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 w:rsidR="003A7DD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angažovanja</w:t>
      </w:r>
      <w:proofErr w:type="spellEnd"/>
      <w:r w:rsidR="003A7DD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3A7DD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 w:rsidR="003A7DD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3A7DD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aktivnosti</w:t>
      </w:r>
      <w:proofErr w:type="spellEnd"/>
      <w:r w:rsidR="003A7DD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učenika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aktivnost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časovima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redovno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donošenje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pribora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za rad,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izradu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domaćih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zadataka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.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Evidencija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postignuća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void se u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pedagoškoj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svesci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nastavnika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gramStart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a</w:t>
      </w:r>
      <w:proofErr w:type="gramEnd"/>
      <w:r w:rsidR="00F4757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iz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ovog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ocjenjivanja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proističe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za rad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času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kraju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svakog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klasifikacionog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Pr="00B0646F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perioda</w:t>
      </w:r>
      <w:proofErr w:type="spellEnd"/>
      <w:r w:rsidRPr="00B0646F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. </w:t>
      </w:r>
      <w:proofErr w:type="spellStart"/>
      <w:r w:rsidRPr="00B0646F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Kriterijum</w:t>
      </w:r>
      <w:proofErr w:type="spellEnd"/>
      <w:r w:rsidRPr="00B0646F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je </w:t>
      </w:r>
      <w:proofErr w:type="spellStart"/>
      <w:r w:rsidRPr="00B0646F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sljedeći</w:t>
      </w:r>
      <w:proofErr w:type="spellEnd"/>
      <w:r w:rsidRPr="00B0646F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:</w:t>
      </w:r>
    </w:p>
    <w:p w14:paraId="76978002" w14:textId="77777777" w:rsidR="00F4757D" w:rsidRDefault="00F4757D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701"/>
        <w:gridCol w:w="8289"/>
      </w:tblGrid>
      <w:tr w:rsidR="00F4757D" w14:paraId="124B397F" w14:textId="77777777" w:rsidTr="003A7DDF">
        <w:trPr>
          <w:trHeight w:val="1257"/>
        </w:trPr>
        <w:tc>
          <w:tcPr>
            <w:tcW w:w="1701" w:type="dxa"/>
          </w:tcPr>
          <w:p w14:paraId="620C22DB" w14:textId="0B5D3F61" w:rsidR="00F4757D" w:rsidRDefault="00F4757D" w:rsidP="00F4757D">
            <w:pPr>
              <w:spacing w:line="343" w:lineRule="atLeast"/>
              <w:textAlignment w:val="top"/>
              <w:rPr>
                <w:rFonts w:ascii="Arial" w:eastAsia="Times New Roman" w:hAnsi="Arial" w:cs="Arial"/>
                <w:b/>
                <w:bCs/>
                <w:color w:val="454545"/>
                <w:sz w:val="21"/>
                <w:szCs w:val="21"/>
                <w:u w:val="single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Odličan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(5)</w:t>
            </w:r>
          </w:p>
        </w:tc>
        <w:tc>
          <w:tcPr>
            <w:tcW w:w="8289" w:type="dxa"/>
          </w:tcPr>
          <w:p w14:paraId="06A20FF7" w14:textId="6CC49B75" w:rsidR="00F4757D" w:rsidRDefault="00F4757D" w:rsidP="00F4757D">
            <w:pPr>
              <w:spacing w:line="343" w:lineRule="atLeast"/>
              <w:textAlignment w:val="top"/>
              <w:rPr>
                <w:rFonts w:ascii="Arial" w:eastAsia="Times New Roman" w:hAnsi="Arial" w:cs="Arial"/>
                <w:b/>
                <w:bCs/>
                <w:color w:val="454545"/>
                <w:sz w:val="21"/>
                <w:szCs w:val="21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redovno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izvršava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svoje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školske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obaveze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redovno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donosi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pribor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za rad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redovno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radi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domaće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zadatke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izuzetno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aktivan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motivisan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neprekidno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pokazuje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zainteresovanost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želju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napredovanjem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sticanjem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znanja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.</w:t>
            </w:r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br/>
            </w:r>
          </w:p>
        </w:tc>
      </w:tr>
      <w:tr w:rsidR="00F4757D" w14:paraId="511D6013" w14:textId="77777777" w:rsidTr="003A7DDF">
        <w:trPr>
          <w:trHeight w:val="390"/>
        </w:trPr>
        <w:tc>
          <w:tcPr>
            <w:tcW w:w="1701" w:type="dxa"/>
          </w:tcPr>
          <w:p w14:paraId="6AE96A8A" w14:textId="6C41C427" w:rsidR="00F4757D" w:rsidRDefault="00F6563D" w:rsidP="00F4757D">
            <w:pPr>
              <w:spacing w:line="343" w:lineRule="atLeast"/>
              <w:textAlignment w:val="top"/>
              <w:rPr>
                <w:rFonts w:ascii="Arial" w:eastAsia="Times New Roman" w:hAnsi="Arial" w:cs="Arial"/>
                <w:b/>
                <w:bCs/>
                <w:color w:val="454545"/>
                <w:sz w:val="21"/>
                <w:szCs w:val="21"/>
                <w:u w:val="single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Vrlo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dobar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(4) </w:t>
            </w:r>
          </w:p>
        </w:tc>
        <w:tc>
          <w:tcPr>
            <w:tcW w:w="8289" w:type="dxa"/>
          </w:tcPr>
          <w:p w14:paraId="17A9332F" w14:textId="0E00DEDF" w:rsidR="00F4757D" w:rsidRDefault="00F6563D" w:rsidP="00F4757D">
            <w:pPr>
              <w:spacing w:line="343" w:lineRule="atLeast"/>
              <w:textAlignment w:val="top"/>
              <w:rPr>
                <w:rFonts w:ascii="Arial" w:eastAsia="Times New Roman" w:hAnsi="Arial" w:cs="Arial"/>
                <w:b/>
                <w:bCs/>
                <w:color w:val="454545"/>
                <w:sz w:val="21"/>
                <w:szCs w:val="21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redovno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izvršava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svoje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obaveze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donosi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pribor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za rad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domaće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zadatke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aktivan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motivisan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za rad;</w:t>
            </w:r>
          </w:p>
        </w:tc>
      </w:tr>
      <w:tr w:rsidR="00F4757D" w14:paraId="48D3A735" w14:textId="77777777" w:rsidTr="003A7DDF">
        <w:trPr>
          <w:trHeight w:val="380"/>
        </w:trPr>
        <w:tc>
          <w:tcPr>
            <w:tcW w:w="1701" w:type="dxa"/>
          </w:tcPr>
          <w:p w14:paraId="6EFB961C" w14:textId="060F184B" w:rsidR="00F4757D" w:rsidRPr="00F6563D" w:rsidRDefault="00F6563D" w:rsidP="00F4757D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proofErr w:type="spellStart"/>
            <w:r w:rsidRPr="00F6563D"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>Dobar</w:t>
            </w:r>
            <w:proofErr w:type="spellEnd"/>
            <w:r w:rsidRPr="00F6563D"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 xml:space="preserve"> (3)</w:t>
            </w:r>
          </w:p>
        </w:tc>
        <w:tc>
          <w:tcPr>
            <w:tcW w:w="8289" w:type="dxa"/>
          </w:tcPr>
          <w:p w14:paraId="44BAAEE0" w14:textId="489BEF1D" w:rsidR="00F4757D" w:rsidRDefault="00F6563D" w:rsidP="00F4757D">
            <w:pPr>
              <w:spacing w:line="343" w:lineRule="atLeast"/>
              <w:textAlignment w:val="top"/>
              <w:rPr>
                <w:rFonts w:ascii="Arial" w:eastAsia="Times New Roman" w:hAnsi="Arial" w:cs="Arial"/>
                <w:b/>
                <w:bCs/>
                <w:color w:val="454545"/>
                <w:sz w:val="21"/>
                <w:szCs w:val="21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nastavu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donosi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pribor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za rad,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radi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domaće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zadatke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aktivan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času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ali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ne u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kontinuitetu</w:t>
            </w:r>
            <w:proofErr w:type="spellEnd"/>
          </w:p>
        </w:tc>
      </w:tr>
      <w:tr w:rsidR="00F4757D" w14:paraId="147069F9" w14:textId="77777777" w:rsidTr="003A7DDF">
        <w:trPr>
          <w:trHeight w:val="380"/>
        </w:trPr>
        <w:tc>
          <w:tcPr>
            <w:tcW w:w="1701" w:type="dxa"/>
          </w:tcPr>
          <w:p w14:paraId="7AC2824E" w14:textId="0F11D737" w:rsidR="00F4757D" w:rsidRPr="00F4757D" w:rsidRDefault="00F4757D" w:rsidP="00F4757D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proofErr w:type="spellStart"/>
            <w:r w:rsidRPr="00F4757D"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>Dovoljan</w:t>
            </w:r>
            <w:proofErr w:type="spellEnd"/>
            <w:r w:rsidRPr="00F4757D"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 xml:space="preserve"> (2)</w:t>
            </w:r>
          </w:p>
        </w:tc>
        <w:tc>
          <w:tcPr>
            <w:tcW w:w="8289" w:type="dxa"/>
          </w:tcPr>
          <w:p w14:paraId="130DD350" w14:textId="4F2B9F89" w:rsidR="00F4757D" w:rsidRDefault="00F4757D" w:rsidP="00F4757D">
            <w:pPr>
              <w:spacing w:line="343" w:lineRule="atLeast"/>
              <w:textAlignment w:val="top"/>
              <w:rPr>
                <w:rFonts w:ascii="Arial" w:eastAsia="Times New Roman" w:hAnsi="Arial" w:cs="Arial"/>
                <w:b/>
                <w:bCs/>
                <w:color w:val="454545"/>
                <w:sz w:val="21"/>
                <w:szCs w:val="21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povremeno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nastavu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povremeno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donosi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pribora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za rad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domaće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zadatke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rijetko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kada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aktivan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času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;</w:t>
            </w:r>
          </w:p>
        </w:tc>
      </w:tr>
      <w:tr w:rsidR="00F4757D" w14:paraId="4AD5D32D" w14:textId="77777777" w:rsidTr="003A7DDF">
        <w:trPr>
          <w:trHeight w:val="910"/>
        </w:trPr>
        <w:tc>
          <w:tcPr>
            <w:tcW w:w="1701" w:type="dxa"/>
          </w:tcPr>
          <w:p w14:paraId="379E3AFE" w14:textId="2ADB834D" w:rsidR="00F4757D" w:rsidRDefault="00F4757D" w:rsidP="00F4757D">
            <w:pPr>
              <w:spacing w:line="343" w:lineRule="atLeast"/>
              <w:textAlignment w:val="top"/>
              <w:rPr>
                <w:rFonts w:ascii="Arial" w:eastAsia="Times New Roman" w:hAnsi="Arial" w:cs="Arial"/>
                <w:b/>
                <w:bCs/>
                <w:color w:val="454545"/>
                <w:sz w:val="21"/>
                <w:szCs w:val="21"/>
                <w:u w:val="single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Nedovoljan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(1)</w:t>
            </w:r>
          </w:p>
        </w:tc>
        <w:tc>
          <w:tcPr>
            <w:tcW w:w="8289" w:type="dxa"/>
          </w:tcPr>
          <w:p w14:paraId="4C49EB54" w14:textId="2DFE50C4" w:rsidR="00F4757D" w:rsidRPr="00F6563D" w:rsidRDefault="00F4757D" w:rsidP="00F6563D">
            <w:pPr>
              <w:shd w:val="clear" w:color="auto" w:fill="FFFFFF"/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nastavu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ne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piše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pribor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ne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radi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domaće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zadatke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uopšte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aktivan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času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;</w:t>
            </w:r>
          </w:p>
        </w:tc>
      </w:tr>
    </w:tbl>
    <w:p w14:paraId="11D81256" w14:textId="77777777" w:rsidR="003A7DDF" w:rsidRDefault="003A7DDF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0248B047" w14:textId="41D85929" w:rsidR="00D475C7" w:rsidRDefault="00D475C7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U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sumativno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ocjenjivanje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spadaju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: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pisani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F6563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 w:rsidR="00F6563D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kontrolni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zadaci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iz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gramatike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književnosti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domaći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zadaci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(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sastavi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eseji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izrada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radne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sveske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),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recitovanje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usmeno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odgovaranje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.</w:t>
      </w:r>
      <w:r w:rsidR="00D730C2"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</w:p>
    <w:p w14:paraId="15AEFD34" w14:textId="77777777" w:rsidR="003A7DDF" w:rsidRDefault="003A7DDF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75345DFF" w14:textId="77777777" w:rsidR="003A7DDF" w:rsidRDefault="003A7DDF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750702FC" w14:textId="77777777" w:rsidR="003A7DDF" w:rsidRDefault="003A7DDF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290A676C" w14:textId="77777777" w:rsidR="003A7DDF" w:rsidRDefault="003A7DDF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0F2E670A" w14:textId="77777777" w:rsidR="003A7DDF" w:rsidRDefault="003A7DDF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0233A515" w14:textId="77777777" w:rsidR="003A7DDF" w:rsidRDefault="003A7DDF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1250BDD2" w14:textId="77777777" w:rsidR="003A7DDF" w:rsidRDefault="003A7DDF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73D9CB71" w14:textId="77777777" w:rsidR="007C0B77" w:rsidRDefault="00D475C7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  <w:lastRenderedPageBreak/>
        <w:t>JEZIK</w:t>
      </w:r>
    </w:p>
    <w:p w14:paraId="640C4D64" w14:textId="29442F08" w:rsidR="00D475C7" w:rsidRDefault="007C0B77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proofErr w:type="spellStart"/>
      <w:r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К</w:t>
      </w: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riterijum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za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ocjenjivanje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gradiva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iz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oblasti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gramatike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usaglašen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obrazovnim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standardima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sva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tri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nivoa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postignuća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osnovnog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srednjeg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naprednog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nivoa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.</w:t>
      </w:r>
      <w:r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r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  <w:r w:rsidR="00D730C2"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  <w:r w:rsidR="00D730C2" w:rsidRPr="00D730C2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     </w:t>
      </w:r>
      <w:r w:rsidR="003A7DDF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ab/>
      </w:r>
      <w:proofErr w:type="spellStart"/>
      <w:r w:rsidR="00D475C7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Gramatika</w:t>
      </w:r>
      <w:proofErr w:type="spellEnd"/>
      <w:r w:rsidR="00D475C7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– </w:t>
      </w:r>
      <w:proofErr w:type="spellStart"/>
      <w:r w:rsid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obrazovno-vaspitni</w:t>
      </w:r>
      <w:proofErr w:type="spellEnd"/>
      <w:r w:rsid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ishod</w:t>
      </w:r>
      <w:r w:rsidR="006E1D69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:</w:t>
      </w:r>
    </w:p>
    <w:p w14:paraId="7E259BBF" w14:textId="72EE3597" w:rsidR="00BE56FB" w:rsidRPr="00E936B8" w:rsidRDefault="00E936B8" w:rsidP="00766DE0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Na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kraju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učenja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učenik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će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biti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sposoban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da:</w:t>
      </w:r>
    </w:p>
    <w:p w14:paraId="26111435" w14:textId="6A781DF4" w:rsidR="00E936B8" w:rsidRPr="00E936B8" w:rsidRDefault="00E936B8" w:rsidP="00DB5C03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1.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nakon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slušanja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analize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B86E5A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poštujući</w:t>
      </w:r>
      <w:proofErr w:type="spellEnd"/>
      <w:r w:rsidR="00B86E5A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B86E5A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odgovarajuća</w:t>
      </w:r>
      <w:proofErr w:type="spellEnd"/>
      <w:r w:rsidR="00B86E5A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B86E5A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pravila</w:t>
      </w:r>
      <w:proofErr w:type="spellEnd"/>
      <w:r w:rsidR="00B86E5A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;</w:t>
      </w:r>
    </w:p>
    <w:p w14:paraId="5944B9A3" w14:textId="4FBCF370" w:rsidR="00E936B8" w:rsidRPr="00E936B8" w:rsidRDefault="00E936B8" w:rsidP="00DB5C03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2.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nakon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čitanja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analize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neumjetničkih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tekstova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izdvoji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ključne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pojmove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njima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povezane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važne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podatke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klasifikuje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ih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uporedi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dopuni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zatim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zapamti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koristi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novim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situacijama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(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učenje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putem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čitanja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);</w:t>
      </w:r>
    </w:p>
    <w:p w14:paraId="3C9292AF" w14:textId="392E8B9F" w:rsidR="00E936B8" w:rsidRPr="00E936B8" w:rsidRDefault="00E936B8" w:rsidP="00DB5C03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3. </w:t>
      </w:r>
      <w:proofErr w:type="spellStart"/>
      <w:r w:rsidRP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о</w:t>
      </w:r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bjasni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namjenu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značaj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zvaničnih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nezvaničnih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neumjetničkih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tekstova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;</w:t>
      </w:r>
    </w:p>
    <w:p w14:paraId="75F134D8" w14:textId="79ADD2AE" w:rsidR="00E936B8" w:rsidRPr="00E936B8" w:rsidRDefault="00E936B8" w:rsidP="00DB5C03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4.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samostalno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stvara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jezički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sadržajno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korektan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usmeni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pisani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tekst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po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ugledu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čitane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neumjetničke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tekstove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; </w:t>
      </w:r>
    </w:p>
    <w:p w14:paraId="2E1527AB" w14:textId="77777777" w:rsidR="00DB5C03" w:rsidRDefault="00E936B8" w:rsidP="00DB5C03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5. </w:t>
      </w:r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tekstovima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uočava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imenuje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gramatičke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pojmove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pojave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njihovu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funkciju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jeziku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pravilno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ih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koristi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prilikom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govora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pisanja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;</w:t>
      </w:r>
    </w:p>
    <w:p w14:paraId="453A080A" w14:textId="54A0EAE7" w:rsidR="00E936B8" w:rsidRPr="00E936B8" w:rsidRDefault="00E936B8" w:rsidP="00DB5C03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6.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razgovjetno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prirodno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govor</w:t>
      </w:r>
      <w:r w:rsidR="00BE56FB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8D22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u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usmenoj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komunikaciji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demonstrira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pravilan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izgovor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a u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pisanoj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komunikaciji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primjenjuje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osnovna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pravopisna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znanja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;</w:t>
      </w:r>
    </w:p>
    <w:p w14:paraId="5E534BBC" w14:textId="6A3B04B1" w:rsidR="00E936B8" w:rsidRDefault="00E936B8" w:rsidP="00DB5C03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E936B8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7.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objasni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značaj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jezika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kao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sredstva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komunikacije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koristi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standardni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jezik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govoru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pisanju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prilikom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javnog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nastupa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snalazi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se u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jezičkoj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okolini</w:t>
      </w:r>
      <w:proofErr w:type="spellEnd"/>
      <w:r w:rsidR="00DB5C03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.</w:t>
      </w:r>
    </w:p>
    <w:p w14:paraId="178A8E5E" w14:textId="77777777" w:rsidR="00BE56FB" w:rsidRDefault="00BE56FB" w:rsidP="00DB5C03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</w:p>
    <w:p w14:paraId="34BBC151" w14:textId="37CD0BD1" w:rsidR="006E1D69" w:rsidRPr="00E936B8" w:rsidRDefault="006E1D69" w:rsidP="00DB5C03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    </w:t>
      </w:r>
      <w:r w:rsidR="003A7DDF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Kriterijumi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za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ocjenjivanje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navedenih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ishoda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:</w:t>
      </w:r>
    </w:p>
    <w:p w14:paraId="107C5AEE" w14:textId="77777777" w:rsidR="00F4757D" w:rsidRDefault="00F4757D" w:rsidP="006E1D69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95"/>
        <w:gridCol w:w="8665"/>
      </w:tblGrid>
      <w:tr w:rsidR="00F4757D" w14:paraId="00FD363D" w14:textId="77777777" w:rsidTr="003A7DDF">
        <w:trPr>
          <w:trHeight w:val="796"/>
        </w:trPr>
        <w:tc>
          <w:tcPr>
            <w:tcW w:w="1595" w:type="dxa"/>
          </w:tcPr>
          <w:p w14:paraId="2C5B62A8" w14:textId="4F18B933" w:rsidR="00F4757D" w:rsidRDefault="00F4757D" w:rsidP="006E1D69">
            <w:pPr>
              <w:spacing w:line="343" w:lineRule="atLeast"/>
              <w:jc w:val="both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dličan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(5)</w:t>
            </w:r>
          </w:p>
        </w:tc>
        <w:tc>
          <w:tcPr>
            <w:tcW w:w="8665" w:type="dxa"/>
          </w:tcPr>
          <w:p w14:paraId="48E47F87" w14:textId="56FB08DC" w:rsidR="00F4757D" w:rsidRDefault="00F4757D" w:rsidP="00F4757D">
            <w:pPr>
              <w:shd w:val="clear" w:color="auto" w:fill="FFFFFF"/>
              <w:spacing w:line="343" w:lineRule="atLeast"/>
              <w:jc w:val="both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veoma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uspješno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analizira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neumjetničke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tekstove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pokazuje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veoma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visok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stepen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angažovanja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primjenjuje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pravopisna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pravila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složenijim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primjerima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;</w:t>
            </w:r>
          </w:p>
        </w:tc>
      </w:tr>
      <w:tr w:rsidR="00F4757D" w14:paraId="0D7F0A0F" w14:textId="77777777" w:rsidTr="003A7DDF">
        <w:trPr>
          <w:trHeight w:val="851"/>
        </w:trPr>
        <w:tc>
          <w:tcPr>
            <w:tcW w:w="1595" w:type="dxa"/>
          </w:tcPr>
          <w:p w14:paraId="0D166D9F" w14:textId="5D2D8BAD" w:rsidR="00F4757D" w:rsidRDefault="00F4757D" w:rsidP="006E1D69">
            <w:pPr>
              <w:spacing w:line="343" w:lineRule="atLeast"/>
              <w:jc w:val="both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Vrlo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dobar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(4)</w:t>
            </w:r>
          </w:p>
        </w:tc>
        <w:tc>
          <w:tcPr>
            <w:tcW w:w="8665" w:type="dxa"/>
          </w:tcPr>
          <w:p w14:paraId="30782DBA" w14:textId="6BEC3C13" w:rsidR="00F4757D" w:rsidRDefault="00F4757D" w:rsidP="006E1D69">
            <w:pPr>
              <w:spacing w:line="343" w:lineRule="atLeast"/>
              <w:jc w:val="both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analizira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neumjetničke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tekstove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primjenjuje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gramatička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pravila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složenijim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primjerima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malu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pomoć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nastavnika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pokazuje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visok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stepen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angažovanja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;</w:t>
            </w:r>
          </w:p>
        </w:tc>
      </w:tr>
      <w:tr w:rsidR="00F4757D" w14:paraId="48D8B101" w14:textId="77777777" w:rsidTr="003A7DDF">
        <w:trPr>
          <w:trHeight w:val="355"/>
        </w:trPr>
        <w:tc>
          <w:tcPr>
            <w:tcW w:w="1595" w:type="dxa"/>
          </w:tcPr>
          <w:p w14:paraId="5DB1963C" w14:textId="396DFD93" w:rsidR="00F4757D" w:rsidRDefault="00F4757D" w:rsidP="006E1D69">
            <w:pPr>
              <w:spacing w:line="343" w:lineRule="atLeast"/>
              <w:jc w:val="both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Dobar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(3)</w:t>
            </w:r>
          </w:p>
        </w:tc>
        <w:tc>
          <w:tcPr>
            <w:tcW w:w="8665" w:type="dxa"/>
          </w:tcPr>
          <w:p w14:paraId="00DD6783" w14:textId="54E7229E" w:rsidR="00F4757D" w:rsidRDefault="00F4757D" w:rsidP="006E1D69">
            <w:pPr>
              <w:spacing w:line="343" w:lineRule="atLeast"/>
              <w:jc w:val="both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ispunjava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osnovnog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djelimično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srednjeg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nivoa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analize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neumjetničkih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tekstova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angažovan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povremeno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poznaje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primjenjuje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gramatička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pravila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primjerima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;</w:t>
            </w:r>
          </w:p>
        </w:tc>
      </w:tr>
      <w:tr w:rsidR="00F4757D" w14:paraId="1D461764" w14:textId="77777777" w:rsidTr="003A7DDF">
        <w:trPr>
          <w:trHeight w:val="366"/>
        </w:trPr>
        <w:tc>
          <w:tcPr>
            <w:tcW w:w="1595" w:type="dxa"/>
          </w:tcPr>
          <w:p w14:paraId="3C0B57D8" w14:textId="17F11B14" w:rsidR="00F4757D" w:rsidRDefault="00F4757D" w:rsidP="006E1D69">
            <w:pPr>
              <w:spacing w:line="343" w:lineRule="atLeast"/>
              <w:jc w:val="both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Dovoljan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(2)</w:t>
            </w:r>
          </w:p>
        </w:tc>
        <w:tc>
          <w:tcPr>
            <w:tcW w:w="8665" w:type="dxa"/>
          </w:tcPr>
          <w:p w14:paraId="7E7E334F" w14:textId="0EC89221" w:rsidR="00F4757D" w:rsidRDefault="00F4757D" w:rsidP="00F4757D">
            <w:pPr>
              <w:shd w:val="clear" w:color="auto" w:fill="FFFFFF"/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minimalno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ispunjava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osnovnog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nivoa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otežano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pomoć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nastavnika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analizira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neumjetničke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tekstove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prepoznaje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pravopisna</w:t>
            </w:r>
            <w:proofErr w:type="spellEnd"/>
            <w:r w:rsidR="008D22B5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pravila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najjednostavnijim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primjerima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;</w:t>
            </w:r>
          </w:p>
          <w:p w14:paraId="1A35CEAA" w14:textId="77777777" w:rsidR="00F4757D" w:rsidRDefault="00F4757D" w:rsidP="006E1D69">
            <w:pPr>
              <w:spacing w:line="343" w:lineRule="atLeast"/>
              <w:jc w:val="both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</w:p>
        </w:tc>
      </w:tr>
      <w:tr w:rsidR="00F4757D" w14:paraId="0CB67252" w14:textId="77777777" w:rsidTr="003A7DDF">
        <w:trPr>
          <w:trHeight w:val="355"/>
        </w:trPr>
        <w:tc>
          <w:tcPr>
            <w:tcW w:w="1595" w:type="dxa"/>
          </w:tcPr>
          <w:p w14:paraId="24FC23AF" w14:textId="072BA969" w:rsidR="00F4757D" w:rsidRDefault="00F4757D" w:rsidP="006E1D69">
            <w:pPr>
              <w:spacing w:line="343" w:lineRule="atLeast"/>
              <w:jc w:val="both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Nedovoljan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(1)</w:t>
            </w:r>
          </w:p>
        </w:tc>
        <w:tc>
          <w:tcPr>
            <w:tcW w:w="8665" w:type="dxa"/>
          </w:tcPr>
          <w:p w14:paraId="77F1A792" w14:textId="2B9AE1CB" w:rsidR="00F4757D" w:rsidRDefault="00F4757D" w:rsidP="00F4757D">
            <w:pPr>
              <w:shd w:val="clear" w:color="auto" w:fill="FFFFFF"/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ispunjava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minimalne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osnovnog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nivoa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analize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neumjetničkih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tekstova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pomoć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nastavnika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ne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prepozna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pravopisna</w:t>
            </w:r>
            <w:proofErr w:type="spellEnd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pravila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najjednostavnijim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primjerima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.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     </w:t>
            </w:r>
          </w:p>
        </w:tc>
      </w:tr>
    </w:tbl>
    <w:p w14:paraId="114E12A6" w14:textId="77777777" w:rsidR="00336D86" w:rsidRDefault="00336D86" w:rsidP="006E1D69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4B289669" w14:textId="08787C88" w:rsidR="00D475C7" w:rsidRDefault="00D475C7" w:rsidP="003A7DDF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Skala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ocjenjivanja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kontrolnih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zadataka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iz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jezika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književnosti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sljedeća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:</w:t>
      </w:r>
    </w:p>
    <w:p w14:paraId="60212265" w14:textId="77777777" w:rsidR="00F6563D" w:rsidRDefault="00F6563D" w:rsidP="006E1D69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3690"/>
      </w:tblGrid>
      <w:tr w:rsidR="00F6563D" w14:paraId="43053723" w14:textId="77777777" w:rsidTr="003A7DDF">
        <w:trPr>
          <w:trHeight w:val="357"/>
        </w:trPr>
        <w:tc>
          <w:tcPr>
            <w:tcW w:w="4225" w:type="dxa"/>
          </w:tcPr>
          <w:p w14:paraId="66602757" w14:textId="28550F53" w:rsidR="00F6563D" w:rsidRDefault="00F6563D" w:rsidP="00F6563D">
            <w:pPr>
              <w:spacing w:line="343" w:lineRule="atLeast"/>
              <w:jc w:val="center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Procenat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tačnih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odgovora</w:t>
            </w:r>
            <w:proofErr w:type="spellEnd"/>
          </w:p>
        </w:tc>
        <w:tc>
          <w:tcPr>
            <w:tcW w:w="3690" w:type="dxa"/>
          </w:tcPr>
          <w:p w14:paraId="11D211E5" w14:textId="031E20D2" w:rsidR="00F6563D" w:rsidRDefault="00F6563D" w:rsidP="006E1D69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Ocjena</w:t>
            </w:r>
            <w:proofErr w:type="spellEnd"/>
          </w:p>
        </w:tc>
      </w:tr>
      <w:tr w:rsidR="00F6563D" w14:paraId="18C8AABF" w14:textId="77777777" w:rsidTr="003A7DDF">
        <w:trPr>
          <w:trHeight w:val="368"/>
        </w:trPr>
        <w:tc>
          <w:tcPr>
            <w:tcW w:w="4225" w:type="dxa"/>
          </w:tcPr>
          <w:p w14:paraId="3A21155A" w14:textId="572D848E" w:rsidR="00F6563D" w:rsidRDefault="00F6563D" w:rsidP="00F6563D">
            <w:pPr>
              <w:spacing w:line="343" w:lineRule="atLeast"/>
              <w:jc w:val="center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90%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100%</w:t>
            </w:r>
          </w:p>
        </w:tc>
        <w:tc>
          <w:tcPr>
            <w:tcW w:w="3690" w:type="dxa"/>
          </w:tcPr>
          <w:p w14:paraId="223CFD28" w14:textId="00845398" w:rsidR="00F6563D" w:rsidRDefault="00F6563D" w:rsidP="006E1D69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odličan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(5)</w:t>
            </w:r>
          </w:p>
        </w:tc>
      </w:tr>
      <w:tr w:rsidR="00F6563D" w14:paraId="1A719D39" w14:textId="77777777" w:rsidTr="003A7DDF">
        <w:trPr>
          <w:trHeight w:val="357"/>
        </w:trPr>
        <w:tc>
          <w:tcPr>
            <w:tcW w:w="4225" w:type="dxa"/>
          </w:tcPr>
          <w:p w14:paraId="654B123D" w14:textId="11F2B8C1" w:rsidR="00F6563D" w:rsidRDefault="00F6563D" w:rsidP="00F6563D">
            <w:pPr>
              <w:spacing w:line="343" w:lineRule="atLeast"/>
              <w:jc w:val="center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70%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89%</w:t>
            </w:r>
          </w:p>
        </w:tc>
        <w:tc>
          <w:tcPr>
            <w:tcW w:w="3690" w:type="dxa"/>
          </w:tcPr>
          <w:p w14:paraId="0C07987D" w14:textId="674F1C62" w:rsidR="00F6563D" w:rsidRDefault="00F6563D" w:rsidP="00F6563D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vrlo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dobar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(4)</w:t>
            </w:r>
          </w:p>
        </w:tc>
      </w:tr>
      <w:tr w:rsidR="00F6563D" w14:paraId="2C6B6BE1" w14:textId="77777777" w:rsidTr="003A7DDF">
        <w:trPr>
          <w:trHeight w:val="357"/>
        </w:trPr>
        <w:tc>
          <w:tcPr>
            <w:tcW w:w="4225" w:type="dxa"/>
          </w:tcPr>
          <w:p w14:paraId="13A954D3" w14:textId="44DA4CED" w:rsidR="00F6563D" w:rsidRDefault="00F6563D" w:rsidP="00F6563D">
            <w:pPr>
              <w:spacing w:line="343" w:lineRule="atLeast"/>
              <w:jc w:val="center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50%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69%</w:t>
            </w:r>
          </w:p>
        </w:tc>
        <w:tc>
          <w:tcPr>
            <w:tcW w:w="3690" w:type="dxa"/>
          </w:tcPr>
          <w:p w14:paraId="6227D035" w14:textId="42BC4993" w:rsidR="00F6563D" w:rsidRDefault="00F6563D" w:rsidP="00F6563D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dobar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(3)</w:t>
            </w:r>
          </w:p>
        </w:tc>
      </w:tr>
      <w:tr w:rsidR="00F6563D" w14:paraId="2AFEF07D" w14:textId="77777777" w:rsidTr="003A7DDF">
        <w:trPr>
          <w:trHeight w:val="357"/>
        </w:trPr>
        <w:tc>
          <w:tcPr>
            <w:tcW w:w="4225" w:type="dxa"/>
          </w:tcPr>
          <w:p w14:paraId="30165C6C" w14:textId="05C5E82F" w:rsidR="00F6563D" w:rsidRDefault="00F6563D" w:rsidP="00F6563D">
            <w:pPr>
              <w:spacing w:line="343" w:lineRule="atLeast"/>
              <w:jc w:val="center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3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0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% 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49%</w:t>
            </w:r>
          </w:p>
        </w:tc>
        <w:tc>
          <w:tcPr>
            <w:tcW w:w="3690" w:type="dxa"/>
          </w:tcPr>
          <w:p w14:paraId="64E47239" w14:textId="113B236F" w:rsidR="00F6563D" w:rsidRDefault="00F6563D" w:rsidP="00F6563D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dovoljan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(2)</w:t>
            </w:r>
          </w:p>
        </w:tc>
      </w:tr>
      <w:tr w:rsidR="00F6563D" w14:paraId="61F29030" w14:textId="77777777" w:rsidTr="003A7DDF">
        <w:trPr>
          <w:trHeight w:val="368"/>
        </w:trPr>
        <w:tc>
          <w:tcPr>
            <w:tcW w:w="4225" w:type="dxa"/>
          </w:tcPr>
          <w:p w14:paraId="115CC7F3" w14:textId="38D66710" w:rsidR="00F6563D" w:rsidRDefault="00F6563D" w:rsidP="00F6563D">
            <w:pPr>
              <w:spacing w:line="343" w:lineRule="atLeast"/>
              <w:jc w:val="center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0%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о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29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3690" w:type="dxa"/>
          </w:tcPr>
          <w:p w14:paraId="2F6F7544" w14:textId="30EF03EF" w:rsidR="00F6563D" w:rsidRDefault="00F6563D" w:rsidP="00F6563D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nedovoljan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(1)</w:t>
            </w:r>
          </w:p>
        </w:tc>
      </w:tr>
    </w:tbl>
    <w:p w14:paraId="29A814EF" w14:textId="378AE1E9" w:rsidR="00E97235" w:rsidRPr="008D324F" w:rsidRDefault="007C0B77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  <w:lastRenderedPageBreak/>
        <w:t>KNJIŽEVNOST</w:t>
      </w:r>
    </w:p>
    <w:p w14:paraId="477CA7E3" w14:textId="66096B74" w:rsidR="0000154C" w:rsidRDefault="00E97235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</w:pPr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r w:rsidR="00766DE0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ab/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Kriterijum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za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ocjenjivanje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gradiva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iz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književnosti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usaglašen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je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sa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obrazovnim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standardima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sva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tri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nivoa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postignuća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osnovnog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srednjeg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naprednog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nivoa</w:t>
      </w:r>
      <w:proofErr w:type="spellEnd"/>
      <w:r w:rsidRPr="00E9723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.</w:t>
      </w:r>
    </w:p>
    <w:p w14:paraId="43635B76" w14:textId="126C29BE" w:rsidR="0000154C" w:rsidRDefault="0000154C" w:rsidP="0000154C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D730C2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    </w:t>
      </w:r>
      <w:r w:rsidR="00766DE0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ab/>
      </w:r>
      <w:r w:rsidRPr="00D730C2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>Književnost</w:t>
      </w:r>
      <w:proofErr w:type="spellEnd"/>
      <w:r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lang w:eastAsia="en-GB"/>
        </w:rPr>
        <w:t xml:space="preserve"> –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obrazovno-vaspitni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ishodi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:</w:t>
      </w:r>
    </w:p>
    <w:p w14:paraId="24EBB493" w14:textId="77777777" w:rsidR="0000154C" w:rsidRDefault="0000154C" w:rsidP="00766DE0">
      <w:pPr>
        <w:shd w:val="clear" w:color="auto" w:fill="FFFFFF"/>
        <w:spacing w:after="0" w:line="343" w:lineRule="atLeast"/>
        <w:ind w:firstLine="720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Na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kraju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učenja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učenik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će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biti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sposoban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da:</w:t>
      </w:r>
    </w:p>
    <w:p w14:paraId="687A82C0" w14:textId="189357C3" w:rsidR="0000154C" w:rsidRPr="0000154C" w:rsidRDefault="0000154C" w:rsidP="0000154C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1. </w:t>
      </w:r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s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razumijevanjem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čita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sluša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tumači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vrednuje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književnoumjetnički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tekst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;</w:t>
      </w:r>
    </w:p>
    <w:p w14:paraId="22EBBAA7" w14:textId="54D900FE" w:rsidR="0000154C" w:rsidRPr="0000154C" w:rsidRDefault="0000154C" w:rsidP="0000154C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2. </w:t>
      </w:r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se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identifikuje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s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glavnim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likom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koji je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drugačiji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od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njega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kritički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se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distancira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;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spoznaje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perspektive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različitih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književnih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likova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;</w:t>
      </w:r>
    </w:p>
    <w:p w14:paraId="4EE329E9" w14:textId="7E9603FC" w:rsidR="0000154C" w:rsidRPr="0000154C" w:rsidRDefault="0000154C" w:rsidP="0000154C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3.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demonstrira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rzumijevanje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doživljavanje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tekstualne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stvarnosti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uočavajući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elemente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hronotopa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fabule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(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glavne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sporedne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događaje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njoj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)</w:t>
      </w:r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;</w:t>
      </w:r>
    </w:p>
    <w:p w14:paraId="4DECFA55" w14:textId="5C23DE0B" w:rsidR="0000154C" w:rsidRPr="0000154C" w:rsidRDefault="0000154C" w:rsidP="00CD6E16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4.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obrazlaže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doživljaj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značenje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književnih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vrsta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osnovu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sopstvenog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čitalačkog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iskustva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književnoteorijskog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znanja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;</w:t>
      </w:r>
    </w:p>
    <w:p w14:paraId="6A17E3FA" w14:textId="112E60F2" w:rsidR="0000154C" w:rsidRPr="0000154C" w:rsidRDefault="0000154C" w:rsidP="00CD6E16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5.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upoređuje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prenošenje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tekstualne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stvranosti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druge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oblike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umjetničkog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izraza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;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razumije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elemente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pozorišnog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filmskog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stvaralaštva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;</w:t>
      </w:r>
    </w:p>
    <w:p w14:paraId="45CFB494" w14:textId="2A64A03B" w:rsidR="0000154C" w:rsidRPr="0000154C" w:rsidRDefault="0000154C" w:rsidP="00CD6E16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6.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demonstrira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literarno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estetske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doživljaje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recitovanjem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pripovijedanjem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dramskim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oblikovanjem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literature; </w:t>
      </w:r>
    </w:p>
    <w:p w14:paraId="017B3BE1" w14:textId="3ABE7B00" w:rsidR="0000154C" w:rsidRDefault="0000154C" w:rsidP="0000154C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  <w:r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7.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stvara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svom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uzrastu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odgovarajuće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usmene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pisane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tekstove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po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ugledu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na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umjetničke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vrednuje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ih</w:t>
      </w:r>
      <w:proofErr w:type="spellEnd"/>
      <w:r w:rsidR="00CD6E1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  <w:t>.</w:t>
      </w:r>
    </w:p>
    <w:p w14:paraId="51113D9D" w14:textId="77777777" w:rsidR="008D324F" w:rsidRDefault="008D324F" w:rsidP="0000154C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</w:p>
    <w:p w14:paraId="743833AF" w14:textId="77777777" w:rsidR="00336D86" w:rsidRDefault="00336D86" w:rsidP="0000154C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lang w:eastAsia="en-GB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670"/>
        <w:gridCol w:w="8770"/>
      </w:tblGrid>
      <w:tr w:rsidR="008D324F" w14:paraId="3DE09FFD" w14:textId="77777777" w:rsidTr="00766DE0">
        <w:trPr>
          <w:trHeight w:val="362"/>
        </w:trPr>
        <w:tc>
          <w:tcPr>
            <w:tcW w:w="1670" w:type="dxa"/>
          </w:tcPr>
          <w:p w14:paraId="2CA95FDB" w14:textId="153E3702" w:rsidR="008D324F" w:rsidRDefault="008D324F" w:rsidP="0000154C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Odličan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(5)</w:t>
            </w:r>
          </w:p>
        </w:tc>
        <w:tc>
          <w:tcPr>
            <w:tcW w:w="8770" w:type="dxa"/>
          </w:tcPr>
          <w:p w14:paraId="78CF258E" w14:textId="3EF2AED2" w:rsidR="008D324F" w:rsidRDefault="008D324F" w:rsidP="008D324F">
            <w:pPr>
              <w:tabs>
                <w:tab w:val="left" w:pos="1590"/>
              </w:tabs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ispunjava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tri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nivoa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postignuća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oblasti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tumači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vrednuje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književnoumjetnički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tekst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navodi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pisce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razlikuje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rodove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vrste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određuje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vrstu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stiha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strofe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pronalazi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stilske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figure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različite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oblike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pripovijedanja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analizira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argumentovano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obrazlaže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svoj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stav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povezuje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ga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drugim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tekstovima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po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tematici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strukturi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motivima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.</w:t>
            </w:r>
          </w:p>
        </w:tc>
      </w:tr>
      <w:tr w:rsidR="008D324F" w14:paraId="1EC0F495" w14:textId="77777777" w:rsidTr="00766DE0">
        <w:trPr>
          <w:trHeight w:val="372"/>
        </w:trPr>
        <w:tc>
          <w:tcPr>
            <w:tcW w:w="1670" w:type="dxa"/>
          </w:tcPr>
          <w:p w14:paraId="6D6679DC" w14:textId="10589E62" w:rsidR="008D324F" w:rsidRDefault="008D324F" w:rsidP="0000154C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>Vrlo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>dobar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 xml:space="preserve"> (4)</w:t>
            </w:r>
          </w:p>
        </w:tc>
        <w:tc>
          <w:tcPr>
            <w:tcW w:w="8770" w:type="dxa"/>
          </w:tcPr>
          <w:p w14:paraId="0F5DDBAB" w14:textId="50E891B5" w:rsidR="008D324F" w:rsidRDefault="008D324F" w:rsidP="0000154C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>U</w:t>
            </w: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ispunjava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pomenutih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obrazovno-vaspitnih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ishoda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malu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pomoć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nastavnika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analizira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poznavanje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pojmova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);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8D324F" w14:paraId="289F6154" w14:textId="77777777" w:rsidTr="00766DE0">
        <w:trPr>
          <w:trHeight w:val="362"/>
        </w:trPr>
        <w:tc>
          <w:tcPr>
            <w:tcW w:w="1670" w:type="dxa"/>
          </w:tcPr>
          <w:p w14:paraId="6B73BA37" w14:textId="5B70267A" w:rsidR="008D324F" w:rsidRDefault="008D324F" w:rsidP="0000154C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>Dobar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 xml:space="preserve"> (3)</w:t>
            </w:r>
          </w:p>
        </w:tc>
        <w:tc>
          <w:tcPr>
            <w:tcW w:w="8770" w:type="dxa"/>
          </w:tcPr>
          <w:p w14:paraId="51BBB1C3" w14:textId="3AC5CA24" w:rsidR="008D324F" w:rsidRPr="008D324F" w:rsidRDefault="008D324F" w:rsidP="008D324F">
            <w:pPr>
              <w:shd w:val="clear" w:color="auto" w:fill="FFFFFF"/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samostalno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ispunjava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osnovnog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djelimično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srednjeg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nivoa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književnosti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poznaje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odlike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književnosti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razlikuje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tipove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umjetničkog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stvaralaštva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usmenu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autorsku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književnost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poznaje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funkcionalne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pojmove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);</w:t>
            </w:r>
          </w:p>
        </w:tc>
      </w:tr>
      <w:tr w:rsidR="008D324F" w14:paraId="7102EE75" w14:textId="77777777" w:rsidTr="00766DE0">
        <w:trPr>
          <w:trHeight w:val="362"/>
        </w:trPr>
        <w:tc>
          <w:tcPr>
            <w:tcW w:w="1670" w:type="dxa"/>
          </w:tcPr>
          <w:p w14:paraId="0565A50B" w14:textId="4FC76C95" w:rsidR="008D324F" w:rsidRDefault="008D324F" w:rsidP="0000154C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Dovoljan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(2)</w:t>
            </w:r>
          </w:p>
        </w:tc>
        <w:tc>
          <w:tcPr>
            <w:tcW w:w="8770" w:type="dxa"/>
          </w:tcPr>
          <w:p w14:paraId="27793C16" w14:textId="4D4E4AEA" w:rsidR="008D324F" w:rsidRDefault="008D324F" w:rsidP="0000154C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minimalno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ispunjava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osnovnog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nivoa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oblasti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pomoć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nastavnika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povezuje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naslove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književnog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imena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autora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razlikuje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rodove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prepoznaje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odlike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tekstova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;</w:t>
            </w:r>
          </w:p>
        </w:tc>
      </w:tr>
      <w:tr w:rsidR="008D324F" w14:paraId="12522382" w14:textId="77777777" w:rsidTr="00766DE0">
        <w:trPr>
          <w:trHeight w:val="362"/>
        </w:trPr>
        <w:tc>
          <w:tcPr>
            <w:tcW w:w="1670" w:type="dxa"/>
          </w:tcPr>
          <w:p w14:paraId="1882EFE0" w14:textId="7BCB65E7" w:rsidR="008D324F" w:rsidRDefault="008D324F" w:rsidP="0000154C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>Nedovoljan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bdr w:val="none" w:sz="0" w:space="0" w:color="auto" w:frame="1"/>
                <w:lang w:eastAsia="en-GB"/>
              </w:rPr>
              <w:t xml:space="preserve"> (1)</w:t>
            </w:r>
          </w:p>
        </w:tc>
        <w:tc>
          <w:tcPr>
            <w:tcW w:w="8770" w:type="dxa"/>
          </w:tcPr>
          <w:p w14:paraId="7239111B" w14:textId="7493947B" w:rsidR="008D324F" w:rsidRPr="008D324F" w:rsidRDefault="00336D86" w:rsidP="008D324F">
            <w:pPr>
              <w:shd w:val="clear" w:color="auto" w:fill="FFFFFF"/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</w:t>
            </w:r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čenik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ne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ispunjava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minimalne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osnovnog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nivoa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postignuća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iz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književnosti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mi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uz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pomoć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nastastavnika</w:t>
            </w:r>
            <w:proofErr w:type="spellEnd"/>
            <w:r w:rsidR="008D324F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.</w:t>
            </w:r>
          </w:p>
        </w:tc>
      </w:tr>
    </w:tbl>
    <w:p w14:paraId="1922F439" w14:textId="7B2E2858" w:rsidR="00BE3174" w:rsidRDefault="00BE3174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634BE15E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7111BB99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5056BE5D" w14:textId="49E2777A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</w:t>
      </w:r>
    </w:p>
    <w:p w14:paraId="2AD1D146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4E563BF3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5D46CB18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7FEA2E2F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55FAB271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0D9C6C26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44EDB224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6DD7DBBA" w14:textId="77777777" w:rsidR="00766DE0" w:rsidRDefault="00766DE0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5DFE8025" w14:textId="73D19038" w:rsidR="00AF7981" w:rsidRDefault="00BE3174" w:rsidP="00766DE0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  <w:lastRenderedPageBreak/>
        <w:t>JEZIČKA KULTURA</w:t>
      </w:r>
      <w:r w:rsidR="00D730C2"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  <w:r w:rsidR="00D730C2"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  <w:r w:rsidR="00766DE0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               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Kriterijum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za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ocjenjivanje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pisanih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domaćih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zadataka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(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sastava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/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eseja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)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obuhvata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nekoliko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djelova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: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kompoziciju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sadržaj</w:t>
      </w:r>
      <w:proofErr w:type="spellEnd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54545"/>
          <w:sz w:val="21"/>
          <w:szCs w:val="21"/>
          <w:lang w:eastAsia="en-GB"/>
        </w:rPr>
        <w:t>stil</w:t>
      </w:r>
      <w:proofErr w:type="spellEnd"/>
      <w:r w:rsidR="00AF7981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 w:rsidR="00AF7981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gramatiku</w:t>
      </w:r>
      <w:proofErr w:type="spellEnd"/>
      <w:r w:rsidR="00336D86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, </w:t>
      </w:r>
      <w:proofErr w:type="spellStart"/>
      <w:r w:rsidR="00AF7981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pravopis</w:t>
      </w:r>
      <w:proofErr w:type="spellEnd"/>
      <w:r w:rsidR="00336D86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336D86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i</w:t>
      </w:r>
      <w:proofErr w:type="spellEnd"/>
      <w:r w:rsidR="00336D86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proofErr w:type="spellStart"/>
      <w:r w:rsidR="00336D86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urednost</w:t>
      </w:r>
      <w:proofErr w:type="spellEnd"/>
      <w:r w:rsidR="00AF7981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.</w:t>
      </w:r>
    </w:p>
    <w:p w14:paraId="674D346E" w14:textId="77777777" w:rsidR="00C83FB5" w:rsidRDefault="00C83FB5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tbl>
      <w:tblPr>
        <w:tblStyle w:val="TableGrid"/>
        <w:tblW w:w="10350" w:type="dxa"/>
        <w:tblInd w:w="85" w:type="dxa"/>
        <w:tblLook w:val="04A0" w:firstRow="1" w:lastRow="0" w:firstColumn="1" w:lastColumn="0" w:noHBand="0" w:noVBand="1"/>
      </w:tblPr>
      <w:tblGrid>
        <w:gridCol w:w="1620"/>
        <w:gridCol w:w="8730"/>
      </w:tblGrid>
      <w:tr w:rsidR="00C83FB5" w14:paraId="455E44B0" w14:textId="77777777" w:rsidTr="00766DE0">
        <w:trPr>
          <w:trHeight w:val="1828"/>
        </w:trPr>
        <w:tc>
          <w:tcPr>
            <w:tcW w:w="1620" w:type="dxa"/>
          </w:tcPr>
          <w:p w14:paraId="5A8E3192" w14:textId="36E07A3B" w:rsidR="00C83FB5" w:rsidRDefault="00C83FB5" w:rsidP="00D730C2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Odličan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(5)</w:t>
            </w:r>
          </w:p>
        </w:tc>
        <w:tc>
          <w:tcPr>
            <w:tcW w:w="8730" w:type="dxa"/>
          </w:tcPr>
          <w:p w14:paraId="1C10A387" w14:textId="36D18EAB" w:rsidR="00C83FB5" w:rsidRDefault="00C83FB5" w:rsidP="00C83FB5">
            <w:pPr>
              <w:shd w:val="clear" w:color="auto" w:fill="FFFFFF"/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tačno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odgovorio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temu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ispoštovao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kompozicije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kroz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uvod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razradu</w:t>
            </w:r>
            <w:proofErr w:type="spellEnd"/>
            <w:r w:rsidRPr="00AF7981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zaključak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vidi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postupnost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izlaganju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rečenice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jasne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pravilne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bez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grešaka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stil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pisanja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bogat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opisima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emocijama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pojedinim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stilskim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izražajnim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sredstvima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rukopis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lijep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a rad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uredan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;</w:t>
            </w:r>
          </w:p>
        </w:tc>
      </w:tr>
      <w:tr w:rsidR="00C83FB5" w14:paraId="42F5338C" w14:textId="77777777" w:rsidTr="00766DE0">
        <w:trPr>
          <w:trHeight w:val="353"/>
        </w:trPr>
        <w:tc>
          <w:tcPr>
            <w:tcW w:w="1620" w:type="dxa"/>
          </w:tcPr>
          <w:p w14:paraId="4C7DFB30" w14:textId="60F77A76" w:rsidR="00C83FB5" w:rsidRDefault="00C83FB5" w:rsidP="00D730C2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Vrlo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dobar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(4)</w:t>
            </w:r>
          </w:p>
        </w:tc>
        <w:tc>
          <w:tcPr>
            <w:tcW w:w="8730" w:type="dxa"/>
          </w:tcPr>
          <w:p w14:paraId="181A45D1" w14:textId="7708F357" w:rsidR="00C83FB5" w:rsidRDefault="00C83FB5" w:rsidP="00D730C2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tačno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odgovorio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temu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ispoštovao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kompozicije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rečenice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jasne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manjim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greškama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stilu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nedostaje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više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opisa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emocija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.</w:t>
            </w:r>
          </w:p>
        </w:tc>
      </w:tr>
      <w:tr w:rsidR="00C83FB5" w14:paraId="6C52027C" w14:textId="77777777" w:rsidTr="00766DE0">
        <w:trPr>
          <w:trHeight w:val="342"/>
        </w:trPr>
        <w:tc>
          <w:tcPr>
            <w:tcW w:w="1620" w:type="dxa"/>
          </w:tcPr>
          <w:p w14:paraId="53C76CC8" w14:textId="77D9E279" w:rsidR="00C83FB5" w:rsidRDefault="00C83FB5" w:rsidP="00D730C2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Dobar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(3)</w:t>
            </w:r>
          </w:p>
        </w:tc>
        <w:tc>
          <w:tcPr>
            <w:tcW w:w="8730" w:type="dxa"/>
          </w:tcPr>
          <w:p w14:paraId="24A51637" w14:textId="34CEA118" w:rsidR="00C83FB5" w:rsidRDefault="00C83FB5" w:rsidP="00336D86">
            <w:pPr>
              <w:shd w:val="clear" w:color="auto" w:fill="FFFFFF"/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tačno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odgovorio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temu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pojedini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djelovi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kompozicije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stilski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siromašni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pojedine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rečenice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nejasne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greškama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nedostaje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opisa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emocija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rad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ponegdje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neuredan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.</w:t>
            </w:r>
          </w:p>
        </w:tc>
      </w:tr>
      <w:tr w:rsidR="00C83FB5" w14:paraId="1600E464" w14:textId="77777777" w:rsidTr="00766DE0">
        <w:trPr>
          <w:trHeight w:val="342"/>
        </w:trPr>
        <w:tc>
          <w:tcPr>
            <w:tcW w:w="1620" w:type="dxa"/>
          </w:tcPr>
          <w:p w14:paraId="21364C54" w14:textId="4D19F760" w:rsidR="00C83FB5" w:rsidRDefault="00C83FB5" w:rsidP="00D730C2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Dovoljan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(2)</w:t>
            </w:r>
          </w:p>
        </w:tc>
        <w:tc>
          <w:tcPr>
            <w:tcW w:w="8730" w:type="dxa"/>
          </w:tcPr>
          <w:p w14:paraId="3B1B00F7" w14:textId="7606E98F" w:rsidR="00C83FB5" w:rsidRDefault="00C83FB5" w:rsidP="00336D86">
            <w:pPr>
              <w:shd w:val="clear" w:color="auto" w:fill="FFFFFF"/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djelimično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odgovorio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temu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uvod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razrada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zaključak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nijesu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ujednačeni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pojedini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djelovi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kompozicije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potpunosti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ispoštvani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stil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siromašan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rad je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značajnim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pravopisnim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greškama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;</w:t>
            </w:r>
          </w:p>
        </w:tc>
      </w:tr>
      <w:tr w:rsidR="00C83FB5" w14:paraId="14C221E8" w14:textId="77777777" w:rsidTr="00766DE0">
        <w:trPr>
          <w:trHeight w:val="1536"/>
        </w:trPr>
        <w:tc>
          <w:tcPr>
            <w:tcW w:w="1620" w:type="dxa"/>
          </w:tcPr>
          <w:p w14:paraId="3B468FF1" w14:textId="0A4A4851" w:rsidR="00C83FB5" w:rsidRDefault="00C83FB5" w:rsidP="00D730C2">
            <w:pPr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Nedovoljan</w:t>
            </w:r>
            <w:proofErr w:type="spellEnd"/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(1)</w:t>
            </w:r>
          </w:p>
        </w:tc>
        <w:tc>
          <w:tcPr>
            <w:tcW w:w="8730" w:type="dxa"/>
          </w:tcPr>
          <w:p w14:paraId="1D0CF28F" w14:textId="5BEC4425" w:rsidR="00C83FB5" w:rsidRDefault="00C83FB5" w:rsidP="00C83FB5">
            <w:pPr>
              <w:shd w:val="clear" w:color="auto" w:fill="FFFFFF"/>
              <w:spacing w:line="343" w:lineRule="atLeast"/>
              <w:textAlignment w:val="top"/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Učeniik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ništa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napisao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ili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odgovorio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temu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nisu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ispoštovani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zahtjevi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kompozicije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rad </w:t>
            </w:r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je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nečitko</w:t>
            </w:r>
            <w:proofErr w:type="spellEnd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neuredno</w:t>
            </w:r>
            <w:proofErr w:type="spellEnd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336D86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napisan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rečenice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nepovezane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nejasne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previse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gramatičkih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pravopisnih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stilskih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grešaka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.</w:t>
            </w:r>
          </w:p>
        </w:tc>
      </w:tr>
    </w:tbl>
    <w:p w14:paraId="27D1306A" w14:textId="77777777" w:rsidR="00C83FB5" w:rsidRDefault="00C83FB5" w:rsidP="00D730C2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color w:val="454545"/>
          <w:sz w:val="21"/>
          <w:szCs w:val="21"/>
          <w:lang w:eastAsia="en-GB"/>
        </w:rPr>
      </w:pPr>
    </w:p>
    <w:p w14:paraId="103E73CF" w14:textId="11FF2CEA" w:rsidR="00C83FB5" w:rsidRDefault="00D730C2" w:rsidP="00336D86">
      <w:pPr>
        <w:shd w:val="clear" w:color="auto" w:fill="FFFFFF"/>
        <w:spacing w:after="0" w:line="343" w:lineRule="atLeast"/>
        <w:textAlignment w:val="top"/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</w:pPr>
      <w:r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t> </w:t>
      </w:r>
      <w:r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  <w:proofErr w:type="spellStart"/>
      <w:r w:rsidR="00E74891"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  <w:t>Recitovanje</w:t>
      </w:r>
      <w:proofErr w:type="spellEnd"/>
      <w:r w:rsidR="00E74891"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="00E74891"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  <w:t>učenika</w:t>
      </w:r>
      <w:proofErr w:type="spellEnd"/>
      <w:r w:rsidRPr="00D730C2"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  <w:t>:</w:t>
      </w:r>
    </w:p>
    <w:p w14:paraId="3343EAF2" w14:textId="77777777" w:rsidR="00B76411" w:rsidRDefault="00B76411" w:rsidP="00D730C2">
      <w:pPr>
        <w:rPr>
          <w:rFonts w:ascii="Arial" w:eastAsia="Times New Roman" w:hAnsi="Arial" w:cs="Arial"/>
          <w:b/>
          <w:bCs/>
          <w:color w:val="454545"/>
          <w:sz w:val="21"/>
          <w:szCs w:val="21"/>
          <w:u w:val="single"/>
          <w:bdr w:val="none" w:sz="0" w:space="0" w:color="auto" w:frame="1"/>
          <w:lang w:eastAsia="en-GB"/>
        </w:rPr>
      </w:pPr>
    </w:p>
    <w:tbl>
      <w:tblPr>
        <w:tblStyle w:val="TableGrid"/>
        <w:tblW w:w="10350" w:type="dxa"/>
        <w:tblInd w:w="85" w:type="dxa"/>
        <w:tblLook w:val="04A0" w:firstRow="1" w:lastRow="0" w:firstColumn="1" w:lastColumn="0" w:noHBand="0" w:noVBand="1"/>
      </w:tblPr>
      <w:tblGrid>
        <w:gridCol w:w="1620"/>
        <w:gridCol w:w="8730"/>
      </w:tblGrid>
      <w:tr w:rsidR="00B76411" w14:paraId="44AB157A" w14:textId="77777777" w:rsidTr="00766DE0">
        <w:tc>
          <w:tcPr>
            <w:tcW w:w="1620" w:type="dxa"/>
          </w:tcPr>
          <w:p w14:paraId="00FEB967" w14:textId="77777777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Odličan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(5)</w:t>
            </w:r>
          </w:p>
          <w:p w14:paraId="465B9B12" w14:textId="16F2D9B4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</w:p>
        </w:tc>
        <w:tc>
          <w:tcPr>
            <w:tcW w:w="8730" w:type="dxa"/>
          </w:tcPr>
          <w:p w14:paraId="2A5FEEAA" w14:textId="78089724" w:rsidR="00B76411" w:rsidRDefault="00B76411" w:rsidP="00B76411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izražajno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tačno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jasno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recituje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tekst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uz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odgovaarajuću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dikciju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;</w:t>
            </w:r>
          </w:p>
          <w:p w14:paraId="4358E738" w14:textId="77777777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</w:p>
        </w:tc>
      </w:tr>
      <w:tr w:rsidR="00B76411" w14:paraId="28085C58" w14:textId="77777777" w:rsidTr="00766DE0">
        <w:tc>
          <w:tcPr>
            <w:tcW w:w="1620" w:type="dxa"/>
          </w:tcPr>
          <w:p w14:paraId="7E28B6FC" w14:textId="77777777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</w:p>
          <w:p w14:paraId="7263C3C2" w14:textId="7DD33E7E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Vrlo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dobar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(4)</w:t>
            </w:r>
          </w:p>
        </w:tc>
        <w:tc>
          <w:tcPr>
            <w:tcW w:w="8730" w:type="dxa"/>
          </w:tcPr>
          <w:p w14:paraId="315EC41F" w14:textId="056ACEF3" w:rsidR="00B76411" w:rsidRDefault="00B76411" w:rsidP="00B76411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izražajno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tačno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jasno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recituje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tekst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uz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djelimično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odgovarajuću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dikciju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;</w:t>
            </w:r>
          </w:p>
          <w:p w14:paraId="7859CC87" w14:textId="77777777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</w:p>
        </w:tc>
      </w:tr>
      <w:tr w:rsidR="00B76411" w14:paraId="4DF8DF82" w14:textId="77777777" w:rsidTr="00766DE0">
        <w:tc>
          <w:tcPr>
            <w:tcW w:w="1620" w:type="dxa"/>
          </w:tcPr>
          <w:p w14:paraId="6AFE3EA3" w14:textId="77777777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</w:p>
          <w:p w14:paraId="63CB54D6" w14:textId="704390AA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Dobar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(3)</w:t>
            </w:r>
          </w:p>
        </w:tc>
        <w:tc>
          <w:tcPr>
            <w:tcW w:w="8730" w:type="dxa"/>
          </w:tcPr>
          <w:p w14:paraId="0A8290C7" w14:textId="68E6ECFC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tačno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recituje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tekst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ali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bez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odgovarajuće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dikcije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izražajnosti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;</w:t>
            </w:r>
          </w:p>
        </w:tc>
      </w:tr>
      <w:tr w:rsidR="00B76411" w14:paraId="5D2B0ACE" w14:textId="77777777" w:rsidTr="00766DE0">
        <w:tc>
          <w:tcPr>
            <w:tcW w:w="1620" w:type="dxa"/>
          </w:tcPr>
          <w:p w14:paraId="0FB77C3A" w14:textId="77777777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</w:p>
          <w:p w14:paraId="1A58A761" w14:textId="77777777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Dovoljan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(2)</w:t>
            </w:r>
          </w:p>
          <w:p w14:paraId="5FA3676D" w14:textId="0D257186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</w:p>
        </w:tc>
        <w:tc>
          <w:tcPr>
            <w:tcW w:w="8730" w:type="dxa"/>
          </w:tcPr>
          <w:p w14:paraId="1AC39B57" w14:textId="07904B87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recituje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tekst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bez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odgovarajuće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dikcije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izražajnosti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praveći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često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greške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;</w:t>
            </w:r>
          </w:p>
        </w:tc>
      </w:tr>
      <w:tr w:rsidR="00B76411" w14:paraId="02B28C91" w14:textId="77777777" w:rsidTr="00766DE0">
        <w:tc>
          <w:tcPr>
            <w:tcW w:w="1620" w:type="dxa"/>
          </w:tcPr>
          <w:p w14:paraId="2D7A0864" w14:textId="602F939F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>Nedovoljan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t xml:space="preserve"> (1)</w:t>
            </w:r>
          </w:p>
          <w:p w14:paraId="574A7580" w14:textId="77777777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</w:p>
        </w:tc>
        <w:tc>
          <w:tcPr>
            <w:tcW w:w="8730" w:type="dxa"/>
          </w:tcPr>
          <w:p w14:paraId="5E8A8238" w14:textId="41B197DC" w:rsidR="00B76411" w:rsidRDefault="00B76411" w:rsidP="00D730C2">
            <w:pPr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Učenik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nije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naučio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zadati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tekst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21"/>
                <w:szCs w:val="21"/>
                <w:shd w:val="clear" w:color="auto" w:fill="FFFFFF"/>
                <w:lang w:eastAsia="en-GB"/>
              </w:rPr>
              <w:t>.</w:t>
            </w:r>
            <w:r w:rsidRPr="00D730C2">
              <w:rPr>
                <w:rFonts w:ascii="Arial" w:eastAsia="Times New Roman" w:hAnsi="Arial" w:cs="Arial"/>
                <w:color w:val="454545"/>
                <w:sz w:val="21"/>
                <w:szCs w:val="21"/>
                <w:lang w:eastAsia="en-GB"/>
              </w:rPr>
              <w:br/>
            </w:r>
          </w:p>
        </w:tc>
      </w:tr>
    </w:tbl>
    <w:p w14:paraId="36BF3BC2" w14:textId="0F1A5696" w:rsidR="0000154C" w:rsidRDefault="00D730C2" w:rsidP="00D730C2">
      <w:pPr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</w:pPr>
      <w:r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  <w:r w:rsidR="00766DE0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             </w:t>
      </w:r>
      <w:proofErr w:type="spellStart"/>
      <w:r w:rsidR="0041732B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Pismene</w:t>
      </w:r>
      <w:proofErr w:type="spellEnd"/>
      <w:r w:rsidR="0041732B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41732B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provjere</w:t>
      </w:r>
      <w:proofErr w:type="spellEnd"/>
      <w:r w:rsidR="0041732B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u </w:t>
      </w:r>
      <w:proofErr w:type="spellStart"/>
      <w:r w:rsidR="0041732B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trajanju</w:t>
      </w:r>
      <w:proofErr w:type="spellEnd"/>
      <w:r w:rsidR="0041732B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do 15 </w:t>
      </w:r>
      <w:proofErr w:type="spellStart"/>
      <w:r w:rsidR="0041732B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minuta</w:t>
      </w:r>
      <w:proofErr w:type="spellEnd"/>
      <w:r w:rsidR="006621B5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obavljaju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se bez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najave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, a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sprovode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se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r</w:t>
      </w:r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a</w:t>
      </w:r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di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utvrđivanja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ostvarenosti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cilja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jednog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ili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više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časova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i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savladanosti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realizovanih</w:t>
      </w:r>
      <w:proofErr w:type="spellEnd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programskim</w:t>
      </w:r>
      <w:r w:rsidR="00336D8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h</w:t>
      </w:r>
      <w:proofErr w:type="spellEnd"/>
      <w:r w:rsidR="00336D86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 w:rsidRP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sadržaj</w:t>
      </w:r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a</w:t>
      </w:r>
      <w:proofErr w:type="spellEnd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. </w:t>
      </w:r>
      <w:proofErr w:type="spellStart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Ocjena</w:t>
      </w:r>
      <w:proofErr w:type="spellEnd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sa</w:t>
      </w:r>
      <w:proofErr w:type="spellEnd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ovakve</w:t>
      </w:r>
      <w:proofErr w:type="spellEnd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provjere</w:t>
      </w:r>
      <w:proofErr w:type="spellEnd"/>
      <w:r w:rsidR="006621B5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evidentira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se u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pedagoškoj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svessci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nastavnika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. Ona se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može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uzeti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u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obzir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prilikom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utvrđivanja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zaključne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ocjene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učenika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na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kraju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klasifikacionih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perioda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ili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nastavne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godine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.</w:t>
      </w:r>
    </w:p>
    <w:p w14:paraId="5ED57A75" w14:textId="45B4FD5E" w:rsidR="00A305CB" w:rsidRDefault="00D730C2" w:rsidP="00D730C2">
      <w:pPr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</w:pPr>
      <w:r w:rsidRPr="00D730C2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 </w:t>
      </w:r>
      <w:r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  <w:r w:rsidR="00766DE0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             </w:t>
      </w:r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Za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učenike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koji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rade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po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prilagođenom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programu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programu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kriterijumi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ocjenjivanja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su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individualni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tj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.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zavise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od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potreba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i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postignuća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svakog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pojedinačnog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učenika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koji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radi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po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prilagođenom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ili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izmijenjenom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programu</w:t>
      </w:r>
      <w:proofErr w:type="spellEnd"/>
      <w:r w:rsidR="0000154C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.</w:t>
      </w:r>
      <w:r w:rsidR="0000154C"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t xml:space="preserve"> </w:t>
      </w:r>
      <w:r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  <w:r w:rsidRPr="00D730C2">
        <w:rPr>
          <w:rFonts w:ascii="Arial" w:eastAsia="Times New Roman" w:hAnsi="Arial" w:cs="Arial"/>
          <w:color w:val="454545"/>
          <w:sz w:val="21"/>
          <w:szCs w:val="21"/>
          <w:shd w:val="clear" w:color="auto" w:fill="FFFFFF"/>
          <w:lang w:eastAsia="en-GB"/>
        </w:rPr>
        <w:t> </w:t>
      </w:r>
      <w:r w:rsidRPr="00D730C2">
        <w:rPr>
          <w:rFonts w:ascii="Arial" w:eastAsia="Times New Roman" w:hAnsi="Arial" w:cs="Arial"/>
          <w:color w:val="454545"/>
          <w:sz w:val="21"/>
          <w:szCs w:val="21"/>
          <w:lang w:eastAsia="en-GB"/>
        </w:rPr>
        <w:br/>
      </w:r>
      <w:r w:rsidR="00766DE0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             </w:t>
      </w:r>
      <w:proofErr w:type="spellStart"/>
      <w:r w:rsidR="0000154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Zaključna</w:t>
      </w:r>
      <w:proofErr w:type="spellEnd"/>
      <w:r w:rsidR="0000154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ocjena</w:t>
      </w:r>
      <w:proofErr w:type="spellEnd"/>
      <w:r w:rsidR="0000154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utvrđuje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se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učeniku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u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skladu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sa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Pravilnikom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o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ocjenjivanju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učenika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u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osnovnom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obrazovanju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i</w:t>
      </w:r>
      <w:proofErr w:type="spellEnd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00154C" w:rsidRPr="0000154C">
        <w:rPr>
          <w:rFonts w:ascii="Arial" w:eastAsia="Times New Roman" w:hAnsi="Arial" w:cs="Arial"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vaspitanju</w:t>
      </w:r>
      <w:proofErr w:type="spellEnd"/>
      <w:r w:rsidR="0000154C">
        <w:rPr>
          <w:rFonts w:ascii="Arial" w:eastAsia="Times New Roman" w:hAnsi="Arial" w:cs="Arial"/>
          <w:b/>
          <w:bCs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.</w:t>
      </w:r>
    </w:p>
    <w:p w14:paraId="21F0BBDB" w14:textId="4EC9CCCC" w:rsidR="00C9033A" w:rsidRPr="00766DE0" w:rsidRDefault="00766DE0" w:rsidP="00D730C2">
      <w:pPr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             </w:t>
      </w:r>
      <w:proofErr w:type="spellStart"/>
      <w:r w:rsidR="00C9033A"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Predmetne</w:t>
      </w:r>
      <w:proofErr w:type="spellEnd"/>
      <w:r w:rsidR="00C9033A"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C9033A"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nastavnice</w:t>
      </w:r>
      <w:proofErr w:type="spellEnd"/>
      <w:r w:rsidR="00C9033A"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: Aleksandra </w:t>
      </w:r>
      <w:proofErr w:type="spellStart"/>
      <w:r w:rsidR="00C9033A"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Sindik-Milićević</w:t>
      </w:r>
      <w:proofErr w:type="spellEnd"/>
      <w:r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, </w:t>
      </w:r>
      <w:r w:rsidR="00C9033A"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Angela </w:t>
      </w:r>
      <w:proofErr w:type="spellStart"/>
      <w:r w:rsidR="00C9033A"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Dabetić</w:t>
      </w:r>
      <w:proofErr w:type="spellEnd"/>
      <w:r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, </w:t>
      </w:r>
      <w:r w:rsidR="00C9033A"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Maja </w:t>
      </w:r>
      <w:proofErr w:type="spellStart"/>
      <w:r w:rsidR="00C9033A" w:rsidRPr="00766DE0">
        <w:rPr>
          <w:rFonts w:ascii="Arial" w:eastAsia="Times New Roman" w:hAnsi="Arial" w:cs="Arial"/>
          <w:b/>
          <w:i/>
          <w:color w:val="454545"/>
          <w:sz w:val="21"/>
          <w:szCs w:val="21"/>
          <w:bdr w:val="none" w:sz="0" w:space="0" w:color="auto" w:frame="1"/>
          <w:shd w:val="clear" w:color="auto" w:fill="FFFFFF"/>
          <w:lang w:eastAsia="en-GB"/>
        </w:rPr>
        <w:t>Grgurović</w:t>
      </w:r>
      <w:proofErr w:type="spellEnd"/>
    </w:p>
    <w:sectPr w:rsidR="00C9033A" w:rsidRPr="00766DE0" w:rsidSect="003A7DDF">
      <w:pgSz w:w="11906" w:h="16838"/>
      <w:pgMar w:top="630" w:right="656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C2"/>
    <w:rsid w:val="0000154C"/>
    <w:rsid w:val="001B0691"/>
    <w:rsid w:val="00336D86"/>
    <w:rsid w:val="00337A59"/>
    <w:rsid w:val="0038769E"/>
    <w:rsid w:val="003A7DDF"/>
    <w:rsid w:val="003D539F"/>
    <w:rsid w:val="003E37DD"/>
    <w:rsid w:val="0041732B"/>
    <w:rsid w:val="0051299C"/>
    <w:rsid w:val="005B03A5"/>
    <w:rsid w:val="006621B5"/>
    <w:rsid w:val="006E1D69"/>
    <w:rsid w:val="00766DE0"/>
    <w:rsid w:val="007C0B77"/>
    <w:rsid w:val="008D22B5"/>
    <w:rsid w:val="008D324F"/>
    <w:rsid w:val="00A21A72"/>
    <w:rsid w:val="00A305CB"/>
    <w:rsid w:val="00AA536D"/>
    <w:rsid w:val="00AF7981"/>
    <w:rsid w:val="00B0646F"/>
    <w:rsid w:val="00B76411"/>
    <w:rsid w:val="00B86E5A"/>
    <w:rsid w:val="00BE3174"/>
    <w:rsid w:val="00BE56FB"/>
    <w:rsid w:val="00C83FB5"/>
    <w:rsid w:val="00C9033A"/>
    <w:rsid w:val="00CB08B0"/>
    <w:rsid w:val="00CD6E16"/>
    <w:rsid w:val="00D475C7"/>
    <w:rsid w:val="00D730C2"/>
    <w:rsid w:val="00DB5C03"/>
    <w:rsid w:val="00E74891"/>
    <w:rsid w:val="00E76C2B"/>
    <w:rsid w:val="00E936B8"/>
    <w:rsid w:val="00E97235"/>
    <w:rsid w:val="00F4757D"/>
    <w:rsid w:val="00F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0C68"/>
  <w15:chartTrackingRefBased/>
  <w15:docId w15:val="{2E93FF0E-3509-4FB9-91D0-094E76BA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Dabetic</dc:creator>
  <cp:keywords/>
  <dc:description/>
  <cp:lastModifiedBy>Osnovna skola "Narodni heroj Savo Ilic" Kotor</cp:lastModifiedBy>
  <cp:revision>2</cp:revision>
  <dcterms:created xsi:type="dcterms:W3CDTF">2024-09-09T11:37:00Z</dcterms:created>
  <dcterms:modified xsi:type="dcterms:W3CDTF">2024-09-09T11:37:00Z</dcterms:modified>
</cp:coreProperties>
</file>